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19" w:rsidRPr="00F87319" w:rsidRDefault="00F87319" w:rsidP="00F8731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en-GB"/>
        </w:rPr>
      </w:pPr>
      <w:r w:rsidRPr="00F87319">
        <w:rPr>
          <w:rFonts w:eastAsia="Times New Roman" w:cs="Times New Roman"/>
          <w:b/>
          <w:bCs/>
          <w:lang w:eastAsia="en-GB"/>
        </w:rPr>
        <w:t>Key References</w:t>
      </w:r>
      <w:bookmarkStart w:id="0" w:name="_GoBack"/>
      <w:bookmarkEnd w:id="0"/>
    </w:p>
    <w:p w:rsidR="00F87319" w:rsidRPr="00F87319" w:rsidRDefault="00F87319" w:rsidP="00F8731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proofErr w:type="spellStart"/>
      <w:r w:rsidRPr="00F87319">
        <w:rPr>
          <w:rFonts w:eastAsia="Times New Roman" w:cs="Times New Roman"/>
          <w:b/>
          <w:bCs/>
          <w:lang w:eastAsia="en-GB"/>
        </w:rPr>
        <w:t>i</w:t>
      </w:r>
      <w:proofErr w:type="spellEnd"/>
      <w:r w:rsidRPr="00F87319">
        <w:rPr>
          <w:rFonts w:eastAsia="Times New Roman" w:cs="Times New Roman"/>
          <w:b/>
          <w:bCs/>
          <w:lang w:eastAsia="en-GB"/>
        </w:rPr>
        <w:t>. Ethics and the science of ethology</w:t>
      </w:r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87319">
        <w:rPr>
          <w:rFonts w:eastAsia="Times New Roman" w:cs="Times New Roman"/>
          <w:lang w:eastAsia="en-GB"/>
        </w:rPr>
        <w:t xml:space="preserve">Barnard, C.J. (2007) Ethical regulation and animal science: why animal behaviour is special. </w:t>
      </w:r>
      <w:r w:rsidRPr="00F87319">
        <w:rPr>
          <w:rFonts w:eastAsia="Times New Roman" w:cs="Times New Roman"/>
          <w:i/>
          <w:iCs/>
          <w:lang w:eastAsia="en-GB"/>
        </w:rPr>
        <w:t>Animal Behaviour</w:t>
      </w:r>
      <w:r w:rsidRPr="00F87319">
        <w:rPr>
          <w:rFonts w:eastAsia="Times New Roman" w:cs="Times New Roman"/>
          <w:lang w:eastAsia="en-GB"/>
        </w:rPr>
        <w:t xml:space="preserve"> </w:t>
      </w:r>
      <w:r w:rsidRPr="00F87319">
        <w:rPr>
          <w:rFonts w:eastAsia="Times New Roman" w:cs="Times New Roman"/>
          <w:b/>
          <w:bCs/>
          <w:lang w:eastAsia="en-GB"/>
        </w:rPr>
        <w:t>74</w:t>
      </w:r>
      <w:r w:rsidRPr="00F87319">
        <w:rPr>
          <w:rFonts w:eastAsia="Times New Roman" w:cs="Times New Roman"/>
          <w:lang w:eastAsia="en-GB"/>
        </w:rPr>
        <w:t>, 5-13.</w:t>
      </w:r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F87319">
        <w:rPr>
          <w:rFonts w:eastAsia="Times New Roman" w:cs="Times New Roman"/>
          <w:lang w:eastAsia="en-GB"/>
        </w:rPr>
        <w:t>Cuthill</w:t>
      </w:r>
      <w:proofErr w:type="spellEnd"/>
      <w:r w:rsidRPr="00F87319">
        <w:rPr>
          <w:rFonts w:eastAsia="Times New Roman" w:cs="Times New Roman"/>
          <w:lang w:eastAsia="en-GB"/>
        </w:rPr>
        <w:t xml:space="preserve">, I.C. (2007) Ethical regulation and animal science: why animal behaviour is not so special. </w:t>
      </w:r>
      <w:r w:rsidRPr="00F87319">
        <w:rPr>
          <w:rFonts w:eastAsia="Times New Roman" w:cs="Times New Roman"/>
          <w:i/>
          <w:iCs/>
          <w:lang w:eastAsia="en-GB"/>
        </w:rPr>
        <w:t>Animal Behaviour</w:t>
      </w:r>
      <w:r w:rsidRPr="00F87319">
        <w:rPr>
          <w:rFonts w:eastAsia="Times New Roman" w:cs="Times New Roman"/>
          <w:lang w:eastAsia="en-GB"/>
        </w:rPr>
        <w:t xml:space="preserve"> </w:t>
      </w:r>
      <w:r w:rsidRPr="00F87319">
        <w:rPr>
          <w:rFonts w:eastAsia="Times New Roman" w:cs="Times New Roman"/>
          <w:b/>
          <w:bCs/>
          <w:lang w:eastAsia="en-GB"/>
        </w:rPr>
        <w:t>74</w:t>
      </w:r>
      <w:r w:rsidRPr="00F87319">
        <w:rPr>
          <w:rFonts w:eastAsia="Times New Roman" w:cs="Times New Roman"/>
          <w:lang w:eastAsia="en-GB"/>
        </w:rPr>
        <w:t>, 15-22.</w:t>
      </w:r>
    </w:p>
    <w:p w:rsidR="00F87319" w:rsidRPr="00F87319" w:rsidRDefault="00F87319" w:rsidP="00F8731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F87319">
        <w:rPr>
          <w:rFonts w:eastAsia="Times New Roman" w:cs="Times New Roman"/>
          <w:b/>
          <w:bCs/>
          <w:lang w:eastAsia="en-GB"/>
        </w:rPr>
        <w:t>ii. Improving current practice – the use of anaesthetics / sedatives and humane culling</w:t>
      </w:r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87319">
        <w:rPr>
          <w:rFonts w:eastAsia="Times New Roman" w:cs="Times New Roman"/>
          <w:lang w:eastAsia="en-GB"/>
        </w:rPr>
        <w:t xml:space="preserve">Flecknell, P.A. (2009) Laboratory animal anaesthesia 3rd </w:t>
      </w:r>
      <w:proofErr w:type="spellStart"/>
      <w:r w:rsidRPr="00F87319">
        <w:rPr>
          <w:rFonts w:eastAsia="Times New Roman" w:cs="Times New Roman"/>
          <w:lang w:eastAsia="en-GB"/>
        </w:rPr>
        <w:t>edn</w:t>
      </w:r>
      <w:proofErr w:type="spellEnd"/>
      <w:r w:rsidRPr="00F87319">
        <w:rPr>
          <w:rFonts w:eastAsia="Times New Roman" w:cs="Times New Roman"/>
          <w:lang w:eastAsia="en-GB"/>
        </w:rPr>
        <w:t>. Academic Press London.</w:t>
      </w:r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F87319">
        <w:rPr>
          <w:rFonts w:eastAsia="Times New Roman" w:cs="Times New Roman"/>
          <w:lang w:eastAsia="en-GB"/>
        </w:rPr>
        <w:t>Makowska</w:t>
      </w:r>
      <w:proofErr w:type="spellEnd"/>
      <w:r w:rsidRPr="00F87319">
        <w:rPr>
          <w:rFonts w:eastAsia="Times New Roman" w:cs="Times New Roman"/>
          <w:lang w:eastAsia="en-GB"/>
        </w:rPr>
        <w:t>, I.J. et al (2009) Evaluating methods of gas euthanasia for laboratory mice Applied Animal Behaviour Science 121, 230-235.</w:t>
      </w:r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F87319">
        <w:rPr>
          <w:rFonts w:eastAsia="Times New Roman" w:cs="Times New Roman"/>
          <w:lang w:eastAsia="en-GB"/>
        </w:rPr>
        <w:t>Makowska</w:t>
      </w:r>
      <w:proofErr w:type="spellEnd"/>
      <w:r w:rsidRPr="00F87319">
        <w:rPr>
          <w:rFonts w:eastAsia="Times New Roman" w:cs="Times New Roman"/>
          <w:lang w:eastAsia="en-GB"/>
        </w:rPr>
        <w:t xml:space="preserve"> I.J. and Weary, D.M. (2009) Rat aversion to carbon monoxide Applied Animal Behaviour Science 121, 148-151.</w:t>
      </w:r>
    </w:p>
    <w:p w:rsidR="00F87319" w:rsidRPr="00F87319" w:rsidRDefault="00F87319" w:rsidP="00F8731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F87319">
        <w:rPr>
          <w:rFonts w:eastAsia="Times New Roman" w:cs="Times New Roman"/>
          <w:b/>
          <w:bCs/>
          <w:lang w:eastAsia="en-GB"/>
        </w:rPr>
        <w:t>iii. Improving current practice – marking techniques</w:t>
      </w:r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87319">
        <w:rPr>
          <w:rFonts w:eastAsia="Times New Roman" w:cs="Times New Roman"/>
          <w:lang w:eastAsia="en-GB"/>
        </w:rPr>
        <w:t>Narayan, E.J. et al (2011). Urinary corticosterone responses to capture an</w:t>
      </w:r>
      <w:r>
        <w:rPr>
          <w:rFonts w:eastAsia="Times New Roman" w:cs="Times New Roman"/>
          <w:lang w:eastAsia="en-GB"/>
        </w:rPr>
        <w:t xml:space="preserve">d toe-clipping in the cane toad </w:t>
      </w:r>
      <w:r w:rsidRPr="00F87319">
        <w:rPr>
          <w:rFonts w:eastAsia="Times New Roman" w:cs="Times New Roman"/>
          <w:lang w:eastAsia="en-GB"/>
        </w:rPr>
        <w:t>(</w:t>
      </w:r>
      <w:proofErr w:type="spellStart"/>
      <w:r w:rsidRPr="00F87319">
        <w:rPr>
          <w:rFonts w:eastAsia="Times New Roman" w:cs="Times New Roman"/>
          <w:lang w:eastAsia="en-GB"/>
        </w:rPr>
        <w:t>Rhinella</w:t>
      </w:r>
      <w:proofErr w:type="spellEnd"/>
      <w:r w:rsidRPr="00F87319">
        <w:rPr>
          <w:rFonts w:eastAsia="Times New Roman" w:cs="Times New Roman"/>
          <w:lang w:eastAsia="en-GB"/>
        </w:rPr>
        <w:t xml:space="preserve"> marina) indicate that toe-clipping is a stres</w:t>
      </w:r>
      <w:r>
        <w:rPr>
          <w:rFonts w:eastAsia="Times New Roman" w:cs="Times New Roman"/>
          <w:lang w:eastAsia="en-GB"/>
        </w:rPr>
        <w:t xml:space="preserve">sor for amphibians. General and </w:t>
      </w:r>
      <w:r w:rsidRPr="00F87319">
        <w:rPr>
          <w:rFonts w:eastAsia="Times New Roman" w:cs="Times New Roman"/>
          <w:lang w:eastAsia="en-GB"/>
        </w:rPr>
        <w:t>Comparative Endocrinology 174: 238-245.</w:t>
      </w:r>
    </w:p>
    <w:p w:rsidR="00F87319" w:rsidRPr="00F87319" w:rsidRDefault="00F87319" w:rsidP="00F8731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F87319">
        <w:rPr>
          <w:rFonts w:eastAsia="Times New Roman" w:cs="Times New Roman"/>
          <w:b/>
          <w:bCs/>
          <w:lang w:eastAsia="en-GB"/>
        </w:rPr>
        <w:t>iv. Improving current practice – capture and handling of animals</w:t>
      </w:r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87319">
        <w:rPr>
          <w:rFonts w:eastAsia="Times New Roman" w:cs="Times New Roman"/>
          <w:lang w:eastAsia="en-GB"/>
        </w:rPr>
        <w:t xml:space="preserve">Chapter 7 Lane, J.M. and McDonald, R.A. Welfare and 'best practice' in field studies of wildlife In </w:t>
      </w:r>
      <w:proofErr w:type="gramStart"/>
      <w:r w:rsidRPr="00F87319">
        <w:rPr>
          <w:rFonts w:eastAsia="Times New Roman" w:cs="Times New Roman"/>
          <w:lang w:eastAsia="en-GB"/>
        </w:rPr>
        <w:t>The</w:t>
      </w:r>
      <w:proofErr w:type="gramEnd"/>
      <w:r w:rsidRPr="00F87319">
        <w:rPr>
          <w:rFonts w:eastAsia="Times New Roman" w:cs="Times New Roman"/>
          <w:lang w:eastAsia="en-GB"/>
        </w:rPr>
        <w:t xml:space="preserve"> UFAW Handbook on the care and management of laboratory and other research animals (8th </w:t>
      </w:r>
      <w:proofErr w:type="spellStart"/>
      <w:r w:rsidRPr="00F87319">
        <w:rPr>
          <w:rFonts w:eastAsia="Times New Roman" w:cs="Times New Roman"/>
          <w:lang w:eastAsia="en-GB"/>
        </w:rPr>
        <w:t>Edn</w:t>
      </w:r>
      <w:proofErr w:type="spellEnd"/>
      <w:r w:rsidRPr="00F87319">
        <w:rPr>
          <w:rFonts w:eastAsia="Times New Roman" w:cs="Times New Roman"/>
          <w:lang w:eastAsia="en-GB"/>
        </w:rPr>
        <w:t>) Oxford, Wiley-Blackwell.</w:t>
      </w:r>
    </w:p>
    <w:p w:rsidR="00F87319" w:rsidRPr="00F87319" w:rsidRDefault="00F87319" w:rsidP="00F8731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F87319">
        <w:rPr>
          <w:rFonts w:eastAsia="Times New Roman" w:cs="Times New Roman"/>
          <w:b/>
          <w:bCs/>
          <w:lang w:eastAsia="en-GB"/>
        </w:rPr>
        <w:t>v. Improving current practice – care of captive animals used for ethological studies</w:t>
      </w:r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87319">
        <w:rPr>
          <w:rFonts w:eastAsia="Times New Roman" w:cs="Times New Roman"/>
          <w:lang w:eastAsia="en-GB"/>
        </w:rPr>
        <w:t xml:space="preserve">The following chapters in The UFAW Handbook on the care and management of laboratory and other research animals (2010) (8th </w:t>
      </w:r>
      <w:proofErr w:type="spellStart"/>
      <w:r w:rsidRPr="00F87319">
        <w:rPr>
          <w:rFonts w:eastAsia="Times New Roman" w:cs="Times New Roman"/>
          <w:lang w:eastAsia="en-GB"/>
        </w:rPr>
        <w:t>Edn</w:t>
      </w:r>
      <w:proofErr w:type="spellEnd"/>
      <w:r w:rsidRPr="00F87319">
        <w:rPr>
          <w:rFonts w:eastAsia="Times New Roman" w:cs="Times New Roman"/>
          <w:lang w:eastAsia="en-GB"/>
        </w:rPr>
        <w:t xml:space="preserve">) </w:t>
      </w:r>
      <w:proofErr w:type="spellStart"/>
      <w:r w:rsidRPr="00F87319">
        <w:rPr>
          <w:rFonts w:eastAsia="Times New Roman" w:cs="Times New Roman"/>
          <w:lang w:eastAsia="en-GB"/>
        </w:rPr>
        <w:t>Hubrecht</w:t>
      </w:r>
      <w:proofErr w:type="spellEnd"/>
      <w:r w:rsidRPr="00F87319">
        <w:rPr>
          <w:rFonts w:eastAsia="Times New Roman" w:cs="Times New Roman"/>
          <w:lang w:eastAsia="en-GB"/>
        </w:rPr>
        <w:t>, R and Kirkwood, J (Eds.) Oxford, Wiley-Blackwell:</w:t>
      </w:r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87319">
        <w:rPr>
          <w:rFonts w:eastAsia="Times New Roman" w:cs="Times New Roman"/>
          <w:lang w:eastAsia="en-GB"/>
        </w:rPr>
        <w:t xml:space="preserve">Chapter 2 Richmond, J. The three </w:t>
      </w:r>
      <w:proofErr w:type="spellStart"/>
      <w:r w:rsidRPr="00F87319">
        <w:rPr>
          <w:rFonts w:eastAsia="Times New Roman" w:cs="Times New Roman"/>
          <w:lang w:eastAsia="en-GB"/>
        </w:rPr>
        <w:t>Rs</w:t>
      </w:r>
      <w:proofErr w:type="spellEnd"/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87319">
        <w:rPr>
          <w:rFonts w:eastAsia="Times New Roman" w:cs="Times New Roman"/>
          <w:lang w:eastAsia="en-GB"/>
        </w:rPr>
        <w:t xml:space="preserve">Chapter 6 Latham, N. Brief introduction to welfare </w:t>
      </w:r>
      <w:proofErr w:type="gramStart"/>
      <w:r w:rsidRPr="00F87319">
        <w:rPr>
          <w:rFonts w:eastAsia="Times New Roman" w:cs="Times New Roman"/>
          <w:lang w:eastAsia="en-GB"/>
        </w:rPr>
        <w:t>assessment :</w:t>
      </w:r>
      <w:proofErr w:type="gramEnd"/>
      <w:r w:rsidRPr="00F87319">
        <w:rPr>
          <w:rFonts w:eastAsia="Times New Roman" w:cs="Times New Roman"/>
          <w:lang w:eastAsia="en-GB"/>
        </w:rPr>
        <w:t xml:space="preserve"> a toolbox of 'techniques'</w:t>
      </w:r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87319">
        <w:rPr>
          <w:rFonts w:eastAsia="Times New Roman" w:cs="Times New Roman"/>
          <w:lang w:eastAsia="en-GB"/>
        </w:rPr>
        <w:t xml:space="preserve">Chapter 18 </w:t>
      </w:r>
      <w:proofErr w:type="spellStart"/>
      <w:r w:rsidRPr="00F87319">
        <w:rPr>
          <w:rFonts w:eastAsia="Times New Roman" w:cs="Times New Roman"/>
          <w:lang w:eastAsia="en-GB"/>
        </w:rPr>
        <w:t>Inglis</w:t>
      </w:r>
      <w:proofErr w:type="spellEnd"/>
      <w:r w:rsidRPr="00F87319">
        <w:rPr>
          <w:rFonts w:eastAsia="Times New Roman" w:cs="Times New Roman"/>
          <w:lang w:eastAsia="en-GB"/>
        </w:rPr>
        <w:t>, J.R. et al Wild Mammals</w:t>
      </w:r>
    </w:p>
    <w:p w:rsidR="00F87319" w:rsidRPr="00F87319" w:rsidRDefault="00F87319" w:rsidP="00F8731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87319">
        <w:rPr>
          <w:rFonts w:eastAsia="Times New Roman" w:cs="Times New Roman"/>
          <w:lang w:eastAsia="en-GB"/>
        </w:rPr>
        <w:t>Chapter 25 Sherwin, C The husbandry and welfare of non-traditional laboratory rodents</w:t>
      </w:r>
    </w:p>
    <w:p w:rsidR="007A530E" w:rsidRPr="00F87319" w:rsidRDefault="007A530E"/>
    <w:sectPr w:rsidR="007A530E" w:rsidRPr="00F87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19"/>
    <w:rsid w:val="007A530E"/>
    <w:rsid w:val="00F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72530-FE44-41DA-BE87-86A27D3F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7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7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73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73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8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Domhnall Jennings</dc:creator>
  <cp:keywords/>
  <dc:description/>
  <cp:lastModifiedBy>Domhnall Jennings</cp:lastModifiedBy>
  <cp:revision>1</cp:revision>
  <dcterms:created xsi:type="dcterms:W3CDTF">2015-09-22T13:09:00Z</dcterms:created>
  <dcterms:modified xsi:type="dcterms:W3CDTF">2015-09-22T13:10:00Z</dcterms:modified>
</cp:coreProperties>
</file>